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90C8" w14:textId="1648ACAF" w:rsidR="00076E5F" w:rsidRPr="0019197C" w:rsidRDefault="00076E5F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Marina Abasheva è professore e si occupa di letteratura russa contemporanea. È autrice di circa 200 lavori scientifici tra cui tre monografie</w:t>
      </w:r>
      <w:r w:rsidR="00C611E1" w:rsidRPr="0019197C">
        <w:rPr>
          <w:rFonts w:ascii="Times New Roman" w:hAnsi="Times New Roman" w:cs="Times New Roman"/>
          <w:sz w:val="28"/>
          <w:szCs w:val="28"/>
          <w:lang w:val="it-IT"/>
        </w:rPr>
        <w:t>. H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a organizzato conferenze internazionali sulla letteratura russa contemporanea e sulla letteratura di massa.  È critico letterario, membro d</w:t>
      </w:r>
      <w:r w:rsidR="0083443C" w:rsidRPr="0019197C">
        <w:rPr>
          <w:rFonts w:ascii="Times New Roman" w:hAnsi="Times New Roman" w:cs="Times New Roman"/>
          <w:sz w:val="28"/>
          <w:szCs w:val="28"/>
          <w:lang w:val="it-IT"/>
        </w:rPr>
        <w:t>el comitato del premio Russkij Bu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ker ed è qui 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oggi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perché insieme abbiamo un progetto di studio sui premi letterari russi. La Prof. Abasheva ha tenuto lezioni e ha partecipato a progetti scientifici negli Stati Uniti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Inghilterra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Francia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Ce</w:t>
      </w:r>
      <w:r w:rsidR="00527262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chia,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in Polonia e in altri paesi. Marina Abasheva è nata in Siberia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lavora negli Urali all’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Università di Perm’.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 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ciò che è importante ai fini della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nostra 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inaugurazione, in epoca sovietica ha accolto e avuto contatti con molti partecipanti al fenomeno del samizdat che si trovavano nei lager siberiani. A Perm’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>infatti</w:t>
      </w:r>
      <w:r w:rsidR="0083443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si è conservato un campo di pri</w:t>
      </w:r>
      <w:r w:rsidR="00DA126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gionieri politici che oggi è diventato un Museo. </w:t>
      </w:r>
      <w:r w:rsidR="00527262" w:rsidRPr="0019197C">
        <w:rPr>
          <w:rFonts w:ascii="Times New Roman" w:hAnsi="Times New Roman" w:cs="Times New Roman"/>
          <w:sz w:val="28"/>
          <w:szCs w:val="28"/>
          <w:lang w:val="it-IT"/>
        </w:rPr>
        <w:t>È estremamente attiva in campo socio-culturale: è</w:t>
      </w:r>
      <w:r w:rsidR="0047241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una delle organizzatrici della fondazione </w:t>
      </w:r>
      <w:r w:rsidR="00527262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Jurjatin, dal nome che Pasternak usa per Perm’ nel famoso Dottor Zhivago. La fondazione esplica </w:t>
      </w:r>
      <w:r w:rsidR="0047241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molte attività, tra cui quella editoriale, e riveste un ruolo sia educativo che </w:t>
      </w:r>
      <w:r w:rsidR="002429D3" w:rsidRPr="0019197C">
        <w:rPr>
          <w:rFonts w:ascii="Times New Roman" w:hAnsi="Times New Roman" w:cs="Times New Roman"/>
          <w:sz w:val="28"/>
          <w:szCs w:val="28"/>
          <w:lang w:val="it-IT"/>
        </w:rPr>
        <w:t>culturale</w:t>
      </w:r>
      <w:r w:rsidR="00472410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AC51E01" w14:textId="1DA8321D" w:rsidR="002429D3" w:rsidRPr="0019197C" w:rsidRDefault="002429D3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È curatrice del festival poetico SlovoNova (Parola nuova) e dei festival</w:t>
      </w:r>
      <w:r w:rsidR="001B491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cinematografici Tekstura e Flae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rtiana.</w:t>
      </w:r>
    </w:p>
    <w:p w14:paraId="626555E0" w14:textId="059131A5" w:rsidR="002429D3" w:rsidRPr="0019197C" w:rsidRDefault="002429D3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La relazione di Marina Abasheva si inserisce perfettamente nel quadro della nostra inaugurazione, non soltanto perché la collega è una studiosa della letteratura russa del 20º e del 21º secolo, e il samizdat è parte della cultura di questo tempo</w:t>
      </w:r>
      <w:r w:rsidR="00FC07B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ma anche perché,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come molti altri </w:t>
      </w:r>
      <w:r w:rsidR="00FC07B1" w:rsidRPr="0019197C">
        <w:rPr>
          <w:rFonts w:ascii="Times New Roman" w:hAnsi="Times New Roman" w:cs="Times New Roman"/>
          <w:sz w:val="28"/>
          <w:szCs w:val="28"/>
          <w:lang w:val="it-IT"/>
        </w:rPr>
        <w:t>cittadini che vissero l’epoca sovietica, ha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un’esperienza personale</w:t>
      </w:r>
      <w:r w:rsidR="00FC07B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intimamente legata ai materiali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C07B1" w:rsidRPr="0019197C">
        <w:rPr>
          <w:rFonts w:ascii="Times New Roman" w:hAnsi="Times New Roman" w:cs="Times New Roman"/>
          <w:sz w:val="28"/>
          <w:szCs w:val="28"/>
          <w:lang w:val="it-IT"/>
        </w:rPr>
        <w:t>presentati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questa mostra</w:t>
      </w:r>
      <w:r w:rsidR="00FC07B1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054AADFC" w14:textId="550357E3" w:rsidR="00DE57EE" w:rsidRPr="0019197C" w:rsidRDefault="00DE57EE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Donatella Possamai</w:t>
      </w:r>
    </w:p>
    <w:p w14:paraId="4D310F3D" w14:textId="6E22750B" w:rsidR="00076E5F" w:rsidRPr="0019197C" w:rsidRDefault="00076E5F" w:rsidP="0019197C">
      <w:pPr>
        <w:ind w:firstLine="567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b/>
          <w:sz w:val="28"/>
          <w:szCs w:val="28"/>
          <w:lang w:val="it-IT"/>
        </w:rPr>
        <w:br w:type="page"/>
      </w:r>
    </w:p>
    <w:p w14:paraId="3AF117B0" w14:textId="77777777" w:rsidR="00076E5F" w:rsidRPr="0019197C" w:rsidRDefault="00076E5F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7C15EB23" w14:textId="6FEA9F30" w:rsidR="00962BEE" w:rsidRPr="0019197C" w:rsidRDefault="00962BEE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b/>
          <w:sz w:val="28"/>
          <w:szCs w:val="28"/>
          <w:lang w:val="it-IT"/>
        </w:rPr>
        <w:t>Il samizdat come spazio della libertà</w:t>
      </w:r>
    </w:p>
    <w:p w14:paraId="6698F1B2" w14:textId="4A8689CD" w:rsidR="00113E0E" w:rsidRPr="0019197C" w:rsidRDefault="00196F5A" w:rsidP="00310E1F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 dire la verità mi sento un po' in imbarazzo </w:t>
      </w:r>
      <w:r w:rsidR="00C32DDD" w:rsidRPr="0019197C">
        <w:rPr>
          <w:rFonts w:ascii="Times New Roman" w:hAnsi="Times New Roman" w:cs="Times New Roman"/>
          <w:sz w:val="28"/>
          <w:szCs w:val="28"/>
          <w:lang w:val="it-IT"/>
        </w:rPr>
        <w:t>a intervenire all’apertura di questa mostra, sarebbe più logico se fosse intervenuto il curatore, ad esempio. Tuttavia qui io</w:t>
      </w:r>
      <w:r w:rsidR="006B269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rivesto il ruolo non tanto del ricercatore, quanto quello, come si dice </w:t>
      </w:r>
      <w:r w:rsidR="00DE57EE" w:rsidRPr="0019197C">
        <w:rPr>
          <w:rFonts w:ascii="Times New Roman" w:hAnsi="Times New Roman" w:cs="Times New Roman"/>
          <w:sz w:val="28"/>
          <w:szCs w:val="28"/>
          <w:lang w:val="it-IT"/>
        </w:rPr>
        <w:t>ora</w:t>
      </w:r>
      <w:r w:rsidR="006B2696" w:rsidRPr="0019197C">
        <w:rPr>
          <w:rFonts w:ascii="Times New Roman" w:hAnsi="Times New Roman" w:cs="Times New Roman"/>
          <w:sz w:val="28"/>
          <w:szCs w:val="28"/>
          <w:lang w:val="it-IT"/>
        </w:rPr>
        <w:t>, dell’utente. Improvvisamente ho capito che molti dei libri che oggi</w:t>
      </w:r>
      <w:r w:rsidR="00296C76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6B269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96C7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come professore, </w:t>
      </w:r>
      <w:r w:rsidR="006B269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raccomando </w:t>
      </w:r>
      <w:r w:rsidR="00296C76" w:rsidRPr="0019197C">
        <w:rPr>
          <w:rFonts w:ascii="Times New Roman" w:hAnsi="Times New Roman" w:cs="Times New Roman"/>
          <w:sz w:val="28"/>
          <w:szCs w:val="28"/>
          <w:lang w:val="it-IT"/>
        </w:rPr>
        <w:t>come letture obbligatorie</w:t>
      </w:r>
      <w:r w:rsidR="00113E0E" w:rsidRPr="0019197C">
        <w:rPr>
          <w:rFonts w:ascii="Times New Roman" w:hAnsi="Times New Roman" w:cs="Times New Roman"/>
          <w:sz w:val="28"/>
          <w:szCs w:val="28"/>
          <w:lang w:val="it-IT"/>
        </w:rPr>
        <w:t>, te</w:t>
      </w:r>
      <w:r w:rsidR="00DE57EE" w:rsidRPr="0019197C">
        <w:rPr>
          <w:rFonts w:ascii="Times New Roman" w:hAnsi="Times New Roman" w:cs="Times New Roman"/>
          <w:sz w:val="28"/>
          <w:szCs w:val="28"/>
          <w:lang w:val="it-IT"/>
        </w:rPr>
        <w:t>sti di Bulgakov, Pasternak, Solž</w:t>
      </w:r>
      <w:r w:rsidR="00113E0E" w:rsidRPr="0019197C">
        <w:rPr>
          <w:rFonts w:ascii="Times New Roman" w:hAnsi="Times New Roman" w:cs="Times New Roman"/>
          <w:sz w:val="28"/>
          <w:szCs w:val="28"/>
          <w:lang w:val="it-IT"/>
        </w:rPr>
        <w:t>enicyn o Brodskij che sono diventati dei classici</w:t>
      </w:r>
      <w:r w:rsidR="006879BC" w:rsidRPr="0019197C">
        <w:rPr>
          <w:rFonts w:ascii="Times New Roman" w:hAnsi="Times New Roman" w:cs="Times New Roman"/>
          <w:sz w:val="28"/>
          <w:szCs w:val="28"/>
          <w:lang w:val="it-IT"/>
        </w:rPr>
        <w:t>, io stessa li ho letti proprio in samizdat.</w:t>
      </w:r>
      <w:r w:rsidR="00310E1F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13E0E" w:rsidRPr="00310E1F">
        <w:rPr>
          <w:rFonts w:ascii="Times New Roman" w:hAnsi="Times New Roman" w:cs="Times New Roman"/>
          <w:i/>
          <w:sz w:val="28"/>
          <w:szCs w:val="28"/>
          <w:lang w:val="it-IT"/>
        </w:rPr>
        <w:t>Arcipelago Gulag</w:t>
      </w:r>
      <w:r w:rsidR="00113E0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mi è rimasto impresso come un</w:t>
      </w:r>
      <w:r w:rsidR="00AD5E0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 serie di grossi pacchi di fotografie, </w:t>
      </w:r>
      <w:r w:rsidR="00AD5E0B" w:rsidRPr="00310E1F">
        <w:rPr>
          <w:rFonts w:ascii="Times New Roman" w:hAnsi="Times New Roman" w:cs="Times New Roman"/>
          <w:i/>
          <w:sz w:val="28"/>
          <w:szCs w:val="28"/>
          <w:lang w:val="it-IT"/>
        </w:rPr>
        <w:t>L’infanzia di Ljuvers</w:t>
      </w:r>
      <w:r w:rsidR="00AD5E0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 Pasternak come sporchi foglietti sottili</w:t>
      </w:r>
      <w:r w:rsidR="00113E0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AD5E0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di carta velina dattiloscritta e le antologie poetiche di Iosif Brodskij come </w:t>
      </w:r>
      <w:r w:rsidR="009B17E7" w:rsidRPr="0019197C">
        <w:rPr>
          <w:rFonts w:ascii="Times New Roman" w:hAnsi="Times New Roman" w:cs="Times New Roman"/>
          <w:sz w:val="28"/>
          <w:szCs w:val="28"/>
          <w:lang w:val="it-IT"/>
        </w:rPr>
        <w:t>copie dei libri della casa editrice americana Ardis, rilegate da qualcuno con amore.</w:t>
      </w:r>
    </w:p>
    <w:p w14:paraId="2ACFBD1B" w14:textId="44397397" w:rsidR="0012443C" w:rsidRPr="0019197C" w:rsidRDefault="0012443C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Questi mezzi di circolazione del libro, </w:t>
      </w:r>
      <w:r w:rsidR="006879B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al di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fuori </w:t>
      </w:r>
      <w:r w:rsidR="006879BC" w:rsidRPr="0019197C">
        <w:rPr>
          <w:rFonts w:ascii="Times New Roman" w:hAnsi="Times New Roman" w:cs="Times New Roman"/>
          <w:sz w:val="28"/>
          <w:szCs w:val="28"/>
          <w:lang w:val="it-IT"/>
        </w:rPr>
        <w:t>de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lla galassia Gutenberg, costituivano la base del samizdat</w:t>
      </w:r>
      <w:r w:rsidR="001511A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; così diffondevano la letteratura migliaia di persone, i cui nomi oggi è impossibile </w:t>
      </w:r>
      <w:r w:rsidR="002512BE" w:rsidRPr="0019197C">
        <w:rPr>
          <w:rFonts w:ascii="Times New Roman" w:hAnsi="Times New Roman" w:cs="Times New Roman"/>
          <w:sz w:val="28"/>
          <w:szCs w:val="28"/>
          <w:lang w:val="it-IT"/>
        </w:rPr>
        <w:t>indicare</w:t>
      </w:r>
      <w:r w:rsidR="001511A4" w:rsidRPr="0019197C">
        <w:rPr>
          <w:rFonts w:ascii="Times New Roman" w:hAnsi="Times New Roman" w:cs="Times New Roman"/>
          <w:sz w:val="28"/>
          <w:szCs w:val="28"/>
          <w:lang w:val="it-IT"/>
        </w:rPr>
        <w:t>: nessuno di loro voleva essere ricordato, anche solo per la lettura e la diffusione di letteratura non passata attraverso la censura incombeva la minaccia della privazione della libertà da 6 mesi a 7 anni.</w:t>
      </w:r>
    </w:p>
    <w:p w14:paraId="757D63A1" w14:textId="66641704" w:rsidR="00A2095F" w:rsidRPr="0019197C" w:rsidRDefault="00A2095F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La parola samizdat si è formata come parodia per analogia con le abbreviazioni in uso per le denominazioni delle case editrici in Unione Sovietica: Gosizdat (gosudarstvennoe izdatel’stvo, edizioni statali), Politizdat (politiceskoe izdatel’stvo, edizioni politiche) e così via. Già nel 1940 il poeta russo Nikolaj Glazkov aveva coniato per i suoi libretti dattiloscritti la definizione, in copertina, di samsebjaizdat, edizioni di me stesso. Il difensore dei diritti umani Vladimir Bukovskij ebbe a definire il concetto così: “Io stesso redigo, io stesso correggo, io stesso censuro, io stesso stampo, io stesso diffondo, io stesso sconto la pena per questo”.</w:t>
      </w:r>
    </w:p>
    <w:p w14:paraId="217FA4F0" w14:textId="01714F20" w:rsidR="009E467E" w:rsidRPr="0019197C" w:rsidRDefault="009E467E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Negli anni '50 e '60 del XX secolo </w:t>
      </w:r>
      <w:r w:rsidR="00B70048" w:rsidRPr="0019197C">
        <w:rPr>
          <w:rFonts w:ascii="Times New Roman" w:hAnsi="Times New Roman" w:cs="Times New Roman"/>
          <w:sz w:val="28"/>
          <w:szCs w:val="28"/>
          <w:lang w:val="it-IT"/>
        </w:rPr>
        <w:t>in Unione So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vietica fecero la loro comparsa uomini che volevano scrivere e leggere qualcosa di diverso da ciò che indicava</w:t>
      </w:r>
      <w:r w:rsidR="00B70048" w:rsidRPr="0019197C">
        <w:rPr>
          <w:rFonts w:ascii="Times New Roman" w:hAnsi="Times New Roman" w:cs="Times New Roman"/>
          <w:sz w:val="28"/>
          <w:szCs w:val="28"/>
          <w:lang w:val="it-IT"/>
        </w:rPr>
        <w:t>no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censura statale e la volontà del partito comunista. Il samizdat è un meccanismo di </w:t>
      </w:r>
      <w:r w:rsidR="00D94334" w:rsidRPr="0019197C">
        <w:rPr>
          <w:rFonts w:ascii="Times New Roman" w:hAnsi="Times New Roman" w:cs="Times New Roman"/>
          <w:sz w:val="28"/>
          <w:szCs w:val="28"/>
          <w:lang w:val="it-IT"/>
        </w:rPr>
        <w:t>supporto informativo auto-creato per coloro che vennero ch</w:t>
      </w:r>
      <w:r w:rsidR="00262DA5" w:rsidRPr="0019197C">
        <w:rPr>
          <w:rFonts w:ascii="Times New Roman" w:hAnsi="Times New Roman" w:cs="Times New Roman"/>
          <w:sz w:val="28"/>
          <w:szCs w:val="28"/>
          <w:lang w:val="it-IT"/>
        </w:rPr>
        <w:t>iamati dissidenti, inakomysljašč</w:t>
      </w:r>
      <w:r w:rsidR="00D9433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ie, (letteralmente “coloro che pensano </w:t>
      </w:r>
      <w:r w:rsidR="002512BE" w:rsidRPr="0019197C">
        <w:rPr>
          <w:rFonts w:ascii="Times New Roman" w:hAnsi="Times New Roman" w:cs="Times New Roman"/>
          <w:sz w:val="28"/>
          <w:szCs w:val="28"/>
          <w:lang w:val="it-IT"/>
        </w:rPr>
        <w:t>diversamente</w:t>
      </w:r>
      <w:r w:rsidR="00D94334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”) cioè che non </w:t>
      </w:r>
      <w:r w:rsidR="00D94334" w:rsidRPr="0019197C">
        <w:rPr>
          <w:rFonts w:ascii="Times New Roman" w:hAnsi="Times New Roman" w:cs="Times New Roman"/>
          <w:sz w:val="28"/>
          <w:szCs w:val="28"/>
          <w:lang w:val="it-IT"/>
        </w:rPr>
        <w:lastRenderedPageBreak/>
        <w:t>pensavano nel modo prescritto dall’ideologia. Partecipare era pericoloso: la minaccia era il carcere o il trattamento coatto</w:t>
      </w:r>
      <w:r w:rsidR="00423ED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un ospedale psichiatrico, ma in 25 anni nemmeno il KGB, l’onnipotente, in Unione sovietica, comitato per la sicurezza nazionale, riuscì a fermare questo meccanismo.</w:t>
      </w:r>
    </w:p>
    <w:p w14:paraId="547E452A" w14:textId="77777777" w:rsidR="008D7BE3" w:rsidRDefault="00B37300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In questa mostra voi avrete occasione di vedere principalmente materiali che riguardano il samizdat politico e per la difesa dei diritti umani. Ne parlerò, ma come specialista mi concentrerò principalmente sul samizdat lette</w:t>
      </w:r>
      <w:r w:rsidR="00A50C78" w:rsidRPr="0019197C">
        <w:rPr>
          <w:rFonts w:ascii="Times New Roman" w:hAnsi="Times New Roman" w:cs="Times New Roman"/>
          <w:sz w:val="28"/>
          <w:szCs w:val="28"/>
          <w:lang w:val="it-IT"/>
        </w:rPr>
        <w:t>ra</w:t>
      </w:r>
      <w:r w:rsidR="009F3DE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rio. </w:t>
      </w:r>
    </w:p>
    <w:p w14:paraId="4F2BB8EA" w14:textId="0B304F6D" w:rsidR="00F078D0" w:rsidRPr="0019197C" w:rsidRDefault="009F3DE1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Sono collegati. Senza i</w:t>
      </w:r>
      <w:r w:rsidR="00B3730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difensori dei diritti umani che nel 1968 scesero in piazza, nella pia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zza Rossa, con le loro eroiche,</w:t>
      </w:r>
      <w:r w:rsidR="00B3730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pericolose proteste contro l’ingresso delle forze armate in Cecoslovacchia</w:t>
      </w:r>
      <w:r w:rsidR="002414F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senza la rivista </w:t>
      </w:r>
      <w:r w:rsidR="006F051C" w:rsidRPr="0019197C">
        <w:rPr>
          <w:rFonts w:ascii="Times New Roman" w:hAnsi="Times New Roman" w:cs="Times New Roman"/>
          <w:sz w:val="28"/>
          <w:szCs w:val="28"/>
          <w:lang w:val="it-IT"/>
        </w:rPr>
        <w:t>samizdat “</w:t>
      </w:r>
      <w:r w:rsidR="002414F1" w:rsidRPr="0019197C">
        <w:rPr>
          <w:rFonts w:ascii="Times New Roman" w:hAnsi="Times New Roman" w:cs="Times New Roman"/>
          <w:sz w:val="28"/>
          <w:szCs w:val="28"/>
          <w:lang w:val="it-IT"/>
        </w:rPr>
        <w:t>Cronaca degli avvenimenti correnti</w:t>
      </w:r>
      <w:r w:rsidR="006F051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” che aveva </w:t>
      </w:r>
      <w:r w:rsidR="00D60ACF" w:rsidRPr="0019197C">
        <w:rPr>
          <w:rFonts w:ascii="Times New Roman" w:hAnsi="Times New Roman" w:cs="Times New Roman"/>
          <w:sz w:val="28"/>
          <w:szCs w:val="28"/>
          <w:lang w:val="it-IT"/>
        </w:rPr>
        <w:t>denunciato</w:t>
      </w:r>
      <w:r w:rsidR="006F051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verità</w:t>
      </w:r>
      <w:r w:rsidR="00B3730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3B766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sull’oppressione degli ebrei, sulla situazione dei prigionieri politici, </w:t>
      </w:r>
      <w:r w:rsidR="00D60AC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sulla psichiatria repressiva, non sarebbe esistito nemmeno l’underground artistico. Ma senza la vera letteratura, diffusa dal samizdat, </w:t>
      </w:r>
      <w:r w:rsidR="001256F9" w:rsidRPr="0019197C">
        <w:rPr>
          <w:rFonts w:ascii="Times New Roman" w:hAnsi="Times New Roman" w:cs="Times New Roman"/>
          <w:sz w:val="28"/>
          <w:szCs w:val="28"/>
          <w:lang w:val="it-IT"/>
        </w:rPr>
        <w:t>in un paese letteraturocentrico nel quale ognuno ascolta la parola dello scrittore, non ci sarebbe stata nemmeno l’aspirazione politica alla libertà.</w:t>
      </w:r>
    </w:p>
    <w:p w14:paraId="416B0C29" w14:textId="21F175CD" w:rsidR="00CD2330" w:rsidRPr="0019197C" w:rsidRDefault="009B7F46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Parlare di tutta l'estensione del samizdat in una breve relazione non è possibile, </w:t>
      </w:r>
      <w:r w:rsidR="0048755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sottolineeremo le tappe fondamentali. Una di queste è l’anno 1966. </w:t>
      </w:r>
      <w:r w:rsidR="00D27452" w:rsidRPr="0019197C">
        <w:rPr>
          <w:rFonts w:ascii="Times New Roman" w:hAnsi="Times New Roman" w:cs="Times New Roman"/>
          <w:sz w:val="28"/>
          <w:szCs w:val="28"/>
          <w:lang w:val="it-IT"/>
        </w:rPr>
        <w:t>Il caso</w:t>
      </w:r>
      <w:r w:rsidR="0048755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Sinjavskij e Daniel’. Questo avvenimento segnò un momento importante della scissione tra il potere e l’intelligencija liberale. All’inizio degli anni 60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48755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nel periodo del cosiddetto disgelo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le rivelazioni, anche se 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>parziali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di 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Chruščev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sul culto della personalità di Stalin, dopo breve temp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o dal volo nel cosmo, per un 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fugace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periodo 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il potere e la società 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>furono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concordi </w:t>
      </w:r>
      <w:r w:rsidR="002E3F06" w:rsidRPr="0019197C">
        <w:rPr>
          <w:rFonts w:ascii="Times New Roman" w:hAnsi="Times New Roman" w:cs="Times New Roman"/>
          <w:sz w:val="28"/>
          <w:szCs w:val="28"/>
          <w:lang w:val="it-IT"/>
        </w:rPr>
        <w:t>relativamente agli scopi dello sviluppo del paese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. Il processo giudiziario di cui parlo </w:t>
      </w:r>
      <w:r w:rsidR="0059165B" w:rsidRPr="0019197C">
        <w:rPr>
          <w:rFonts w:ascii="Times New Roman" w:hAnsi="Times New Roman" w:cs="Times New Roman"/>
          <w:sz w:val="28"/>
          <w:szCs w:val="28"/>
          <w:lang w:val="it-IT"/>
        </w:rPr>
        <w:t>segnò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il loro </w:t>
      </w:r>
      <w:r w:rsidR="0059165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brusco </w:t>
      </w:r>
      <w:r w:rsidR="004F7703" w:rsidRPr="0019197C">
        <w:rPr>
          <w:rFonts w:ascii="Times New Roman" w:hAnsi="Times New Roman" w:cs="Times New Roman"/>
          <w:sz w:val="28"/>
          <w:szCs w:val="28"/>
          <w:lang w:val="it-IT"/>
        </w:rPr>
        <w:t>conflitto</w:t>
      </w:r>
      <w:r w:rsidR="0059165B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675DAD04" w14:textId="4DC8A477" w:rsidR="00C05CDE" w:rsidRPr="008D7BE3" w:rsidRDefault="0059165B" w:rsidP="008D7BE3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Andrej Sinjavskij, che insegnava all’università statale di Mosca, l’MGU, che pubblicava lavori di critica letteraria nel Novyj Mir, </w:t>
      </w:r>
      <w:r w:rsidR="00D60FB6" w:rsidRPr="0019197C">
        <w:rPr>
          <w:rFonts w:ascii="Times New Roman" w:hAnsi="Times New Roman" w:cs="Times New Roman"/>
          <w:sz w:val="28"/>
          <w:szCs w:val="28"/>
          <w:lang w:val="it-IT"/>
        </w:rPr>
        <w:t>stampò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occidente, sotto lo pseudonimo di Abramo Terc, 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>i racconti</w:t>
      </w:r>
      <w:r w:rsidR="00C4618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418EC" w:rsidRPr="0019197C">
        <w:rPr>
          <w:rFonts w:ascii="Times New Roman" w:hAnsi="Times New Roman" w:cs="Times New Roman"/>
          <w:i/>
          <w:sz w:val="28"/>
          <w:szCs w:val="28"/>
          <w:lang w:val="it-IT"/>
        </w:rPr>
        <w:t>Compagni, entra la corte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 </w:t>
      </w:r>
      <w:r w:rsidR="006418EC" w:rsidRPr="0019197C">
        <w:rPr>
          <w:rFonts w:ascii="Times New Roman" w:hAnsi="Times New Roman" w:cs="Times New Roman"/>
          <w:i/>
          <w:sz w:val="28"/>
          <w:szCs w:val="28"/>
          <w:lang w:val="it-IT"/>
        </w:rPr>
        <w:t>Lubimov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D60FB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l’articolo </w:t>
      </w:r>
      <w:r w:rsidR="006418EC" w:rsidRPr="0019197C">
        <w:rPr>
          <w:rFonts w:ascii="Times New Roman" w:hAnsi="Times New Roman" w:cs="Times New Roman"/>
          <w:i/>
          <w:sz w:val="28"/>
          <w:szCs w:val="28"/>
          <w:lang w:val="it-IT"/>
        </w:rPr>
        <w:t>Che cos’è il realismo socialista?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53995" w:rsidRPr="0019197C">
        <w:rPr>
          <w:rFonts w:ascii="Times New Roman" w:hAnsi="Times New Roman" w:cs="Times New Roman"/>
          <w:sz w:val="28"/>
          <w:szCs w:val="28"/>
          <w:lang w:val="it-IT"/>
        </w:rPr>
        <w:t>nel</w:t>
      </w:r>
      <w:r w:rsidR="006418E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quale </w:t>
      </w:r>
      <w:r w:rsidR="00435A50" w:rsidRPr="0019197C">
        <w:rPr>
          <w:rFonts w:ascii="Times New Roman" w:hAnsi="Times New Roman" w:cs="Times New Roman"/>
          <w:sz w:val="28"/>
          <w:szCs w:val="28"/>
          <w:lang w:val="it-IT"/>
        </w:rPr>
        <w:t>si ridicolizzava</w:t>
      </w:r>
      <w:r w:rsidR="00D60FB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aspramente la letteratura sovietica. Julij Daniel’</w:t>
      </w:r>
      <w:r w:rsidR="00485FD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dal</w:t>
      </w:r>
      <w:r w:rsidR="00D60FB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l’anno 1958 aveva pubblicato all’estero racconti e romanzi brevi sotto lo pseudonimo 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di Nikolaj Arž</w:t>
      </w:r>
      <w:r w:rsidR="00485FDF" w:rsidRPr="0019197C">
        <w:rPr>
          <w:rFonts w:ascii="Times New Roman" w:hAnsi="Times New Roman" w:cs="Times New Roman"/>
          <w:sz w:val="28"/>
          <w:szCs w:val="28"/>
          <w:lang w:val="it-IT"/>
        </w:rPr>
        <w:t>ak (</w:t>
      </w:r>
      <w:r w:rsidR="00485FDF" w:rsidRPr="0019197C">
        <w:rPr>
          <w:rFonts w:ascii="Times New Roman" w:hAnsi="Times New Roman" w:cs="Times New Roman"/>
          <w:i/>
          <w:sz w:val="28"/>
          <w:szCs w:val="28"/>
          <w:lang w:val="it-IT"/>
        </w:rPr>
        <w:t>Qui parla Mosca</w:t>
      </w:r>
      <w:r w:rsidR="00485FDF" w:rsidRPr="0019197C">
        <w:rPr>
          <w:rFonts w:ascii="Times New Roman" w:hAnsi="Times New Roman" w:cs="Times New Roman"/>
          <w:sz w:val="28"/>
          <w:szCs w:val="28"/>
          <w:lang w:val="it-IT"/>
        </w:rPr>
        <w:t>, ad esempio).</w:t>
      </w:r>
      <w:r w:rsidR="008D7BE3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E5C79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Era n</w:t>
      </w:r>
      <w:r w:rsidR="00C05CDE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 xml:space="preserve">ato il </w:t>
      </w:r>
      <w:r w:rsidR="008D38C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t</w:t>
      </w:r>
      <w:r w:rsidR="00C05CDE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 xml:space="preserve">amizdat: </w:t>
      </w:r>
      <w:r w:rsidR="001E5C79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(samizdat auto-pubblicazione, tamizdat pubblicato là</w:t>
      </w:r>
      <w:r w:rsidR="008D38C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, all’estero</w:t>
      </w:r>
      <w:r w:rsidR="001E5C79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)</w:t>
      </w:r>
      <w:r w:rsidR="001E5C79" w:rsidRPr="0019197C">
        <w:rPr>
          <w:rFonts w:ascii="Times New Roman" w:eastAsia="+mn-ea" w:hAnsi="Times New Roman" w:cs="Times New Roman"/>
          <w:color w:val="000000"/>
          <w:sz w:val="24"/>
          <w:szCs w:val="24"/>
          <w:lang w:val="it-IT"/>
        </w:rPr>
        <w:t xml:space="preserve"> </w:t>
      </w:r>
      <w:r w:rsidR="001E5C79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lastRenderedPageBreak/>
        <w:t>cominciarono a chiamare così i testi che venivano trasmessi clandestinamente all’estero, dove venivano pubblicati pe</w:t>
      </w:r>
      <w:r w:rsidR="008D38C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r essere poi diffusi in Unione S</w:t>
      </w:r>
      <w:r w:rsidR="001E5C79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ovietica illegalmente</w:t>
      </w:r>
      <w:r w:rsidR="004415B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 xml:space="preserve">.  Dobbiamo ricordare in Italia come </w:t>
      </w:r>
      <w:r w:rsidR="008D38C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Feltrinelli pubblicò il Dottor Ž</w:t>
      </w:r>
      <w:r w:rsidR="004415B5" w:rsidRPr="0019197C">
        <w:rPr>
          <w:rFonts w:ascii="Times New Roman" w:eastAsia="+mn-ea" w:hAnsi="Times New Roman" w:cs="Times New Roman"/>
          <w:color w:val="000000"/>
          <w:sz w:val="28"/>
          <w:szCs w:val="28"/>
          <w:lang w:val="it-IT"/>
        </w:rPr>
        <w:t>ivago di Boris Pasternak?</w:t>
      </w:r>
    </w:p>
    <w:p w14:paraId="7BE4528F" w14:textId="4003EBFC" w:rsidR="00382D3A" w:rsidRPr="0019197C" w:rsidRDefault="00382D3A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Sinjavskij e Daniel’, arrestati nel 1965 e condannati a 5 e 7 anni in base all’articolo “agitazione e propaganda antisovietica”</w:t>
      </w:r>
      <w:r w:rsidR="001C56D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non si erano riconosciuti colpevoli.</w:t>
      </w:r>
    </w:p>
    <w:p w14:paraId="4C1D444F" w14:textId="21E7028A" w:rsidR="00382D3A" w:rsidRPr="0019197C" w:rsidRDefault="00382D3A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È importante il comportamento che </w:t>
      </w:r>
      <w:r w:rsidR="00B5333A" w:rsidRPr="0019197C">
        <w:rPr>
          <w:rFonts w:ascii="Times New Roman" w:hAnsi="Times New Roman" w:cs="Times New Roman"/>
          <w:sz w:val="28"/>
          <w:szCs w:val="28"/>
          <w:lang w:val="it-IT"/>
        </w:rPr>
        <w:t>tenne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l’intelligenc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j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a.</w:t>
      </w:r>
      <w:r w:rsidR="00D771B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 Il tempo prima del processo fu un tempo di speranze per la giustizia, per la forza della protesta legittima, per il peso dell’opinione pubblica</w:t>
      </w:r>
      <w:r w:rsidR="00B5333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. Lettere in difesa di Sinjavskij e Daniel’ vennero spedite al quotidiano Izvestja, al Presidium del Sovet supremo dell’Urss, alla Corte suprema dell’Urss, eccetera. </w:t>
      </w:r>
      <w:r w:rsidR="002A7FD9" w:rsidRPr="0019197C">
        <w:rPr>
          <w:rFonts w:ascii="Times New Roman" w:hAnsi="Times New Roman" w:cs="Times New Roman"/>
          <w:sz w:val="28"/>
          <w:szCs w:val="28"/>
          <w:lang w:val="it-IT"/>
        </w:rPr>
        <w:t>62 letterati inviarono al 23º congresso del partito proteste contro le decisioni della Corte suprema</w:t>
      </w:r>
      <w:r w:rsidR="00262DA5" w:rsidRPr="0019197C">
        <w:rPr>
          <w:rFonts w:ascii="Times New Roman" w:hAnsi="Times New Roman" w:cs="Times New Roman"/>
          <w:sz w:val="28"/>
          <w:szCs w:val="28"/>
          <w:lang w:val="it-IT"/>
        </w:rPr>
        <w:t>, dibattendo con Š</w:t>
      </w:r>
      <w:r w:rsidR="00AE04FC" w:rsidRPr="0019197C">
        <w:rPr>
          <w:rFonts w:ascii="Times New Roman" w:hAnsi="Times New Roman" w:cs="Times New Roman"/>
          <w:sz w:val="28"/>
          <w:szCs w:val="28"/>
          <w:lang w:val="it-IT"/>
        </w:rPr>
        <w:t>olochov il quale aveva dichiarato dalla tribuna del congresso di partito che i mutanti, i lupi mannari Sinjavskij e Daniel’ erano “amorali” e che la condanna non era stata sufficientemente severa.</w:t>
      </w:r>
    </w:p>
    <w:p w14:paraId="0882B816" w14:textId="4048DC0D" w:rsidR="00FA4565" w:rsidRPr="0019197C" w:rsidRDefault="00FA4565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Allora 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>il giovane giornalista Alek Ginz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burg</w:t>
      </w:r>
      <w:r w:rsidR="00262DA5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262DA5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insieme ad altri, </w:t>
      </w:r>
      <w:r w:rsidR="008D38C5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nel 1966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raccolse 165 documenti relat</w:t>
      </w:r>
      <w:r w:rsidR="001E628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ivi al processo nel cosiddetto </w:t>
      </w:r>
      <w:r w:rsidR="001E628C" w:rsidRPr="0019197C">
        <w:rPr>
          <w:rFonts w:ascii="Times New Roman" w:hAnsi="Times New Roman" w:cs="Times New Roman"/>
          <w:i/>
          <w:sz w:val="28"/>
          <w:szCs w:val="28"/>
          <w:lang w:val="it-IT"/>
        </w:rPr>
        <w:t>L</w:t>
      </w:r>
      <w:r w:rsidRPr="0019197C">
        <w:rPr>
          <w:rFonts w:ascii="Times New Roman" w:hAnsi="Times New Roman" w:cs="Times New Roman"/>
          <w:i/>
          <w:sz w:val="28"/>
          <w:szCs w:val="28"/>
          <w:lang w:val="it-IT"/>
        </w:rPr>
        <w:t>ibro bianco</w:t>
      </w:r>
      <w:r w:rsidR="001E628C" w:rsidRPr="0019197C">
        <w:rPr>
          <w:rFonts w:ascii="Times New Roman" w:hAnsi="Times New Roman" w:cs="Times New Roman"/>
          <w:sz w:val="28"/>
          <w:szCs w:val="28"/>
          <w:lang w:val="it-IT"/>
        </w:rPr>
        <w:t>. Spedì alcuni esemplari dattiloscritti della silloge ai deputati del soviet supremo dell’Urss, un esemplare lo trasmise al KGB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1E628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dimostrando così la legalità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 la trasparenza del suo lavoro.  Non avendo ottenuto nessuna risposta spedì un esemplare del libro all’estero.</w:t>
      </w:r>
      <w:r w:rsidR="009968E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7B4B18" w:rsidRPr="0019197C">
        <w:rPr>
          <w:rFonts w:ascii="Times New Roman" w:hAnsi="Times New Roman" w:cs="Times New Roman"/>
          <w:i/>
          <w:sz w:val="28"/>
          <w:szCs w:val="28"/>
          <w:lang w:val="it-IT"/>
        </w:rPr>
        <w:t>Il libro bianco sul</w:t>
      </w:r>
      <w:r w:rsidR="009968E7" w:rsidRPr="0019197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caso</w:t>
      </w:r>
      <w:r w:rsidR="007B4B18" w:rsidRPr="0019197C">
        <w:rPr>
          <w:rFonts w:ascii="Times New Roman" w:hAnsi="Times New Roman" w:cs="Times New Roman"/>
          <w:i/>
          <w:sz w:val="28"/>
          <w:szCs w:val="28"/>
          <w:lang w:val="it-IT"/>
        </w:rPr>
        <w:t xml:space="preserve"> Sinjavskij e Daniel’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venne pubblicato in Germania dalla casa editrice </w:t>
      </w:r>
      <w:r w:rsidR="0053311B" w:rsidRPr="0019197C">
        <w:rPr>
          <w:rFonts w:ascii="Times New Roman" w:hAnsi="Times New Roman" w:cs="Times New Roman"/>
          <w:sz w:val="28"/>
          <w:szCs w:val="28"/>
          <w:lang w:val="it-IT"/>
        </w:rPr>
        <w:t>Posev e ben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presto </w:t>
      </w:r>
      <w:r w:rsidR="0053311B" w:rsidRPr="0019197C">
        <w:rPr>
          <w:rFonts w:ascii="Times New Roman" w:hAnsi="Times New Roman" w:cs="Times New Roman"/>
          <w:sz w:val="28"/>
          <w:szCs w:val="28"/>
          <w:lang w:val="it-IT"/>
        </w:rPr>
        <w:t>fu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tradotto in inglese</w:t>
      </w:r>
      <w:r w:rsidR="0053311B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7B4B1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tedesco e francese</w:t>
      </w:r>
      <w:r w:rsidR="0053311B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28D4F8DF" w14:textId="18EAD701" w:rsidR="00FC788C" w:rsidRPr="0019197C" w:rsidRDefault="00FC788C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Tuttavia prima ancora dell’uscita del libro</w:t>
      </w:r>
      <w:r w:rsidR="00BB045D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Ginzburg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, i suoi collaboratori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 la dattilografa che aveva ribattuto a macchina il libro furono arrestati dal KGB e nel 1968 il tribunale riconobbe i materiali come antisovietici. </w:t>
      </w:r>
      <w:r w:rsidR="00F92276" w:rsidRPr="0019197C">
        <w:rPr>
          <w:rFonts w:ascii="Times New Roman" w:hAnsi="Times New Roman" w:cs="Times New Roman"/>
          <w:sz w:val="28"/>
          <w:szCs w:val="28"/>
          <w:lang w:val="it-IT"/>
        </w:rPr>
        <w:t>Ciò significa che il potere aveva iniziato a imprigionare i dissidenti: la possibilità fantasma di un dialogo si era esaurita.</w:t>
      </w:r>
    </w:p>
    <w:p w14:paraId="4D1CA4D8" w14:textId="61E923A1" w:rsidR="00BB045D" w:rsidRPr="0019197C" w:rsidRDefault="00BB045D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Ginzburg già dall’anno 1959 pubblicava, senza sottoporla a censura, la rivista 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Sintaxis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principalmente letteraria. </w:t>
      </w:r>
      <w:r w:rsidR="00C964B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Dopo la scarcerazione e l’emigrazione il capo redattore di 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C964B1" w:rsidRPr="0019197C">
        <w:rPr>
          <w:rFonts w:ascii="Times New Roman" w:hAnsi="Times New Roman" w:cs="Times New Roman"/>
          <w:sz w:val="28"/>
          <w:szCs w:val="28"/>
          <w:lang w:val="it-IT"/>
        </w:rPr>
        <w:t>Sintaxis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C964B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diventerà lo stesso Andrej Sinjavskij, ormai a Parigi.</w:t>
      </w:r>
    </w:p>
    <w:p w14:paraId="11A4DD62" w14:textId="133F55E5" w:rsidR="0072070E" w:rsidRPr="0019197C" w:rsidRDefault="0072070E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Nel processo che abbiamo descritto </w:t>
      </w:r>
      <w:r w:rsidR="006964A8" w:rsidRPr="0019197C">
        <w:rPr>
          <w:rFonts w:ascii="Times New Roman" w:hAnsi="Times New Roman" w:cs="Times New Roman"/>
          <w:sz w:val="28"/>
          <w:szCs w:val="28"/>
          <w:lang w:val="it-IT"/>
        </w:rPr>
        <w:t>emergono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quelle che sono le costanti del movimento </w:t>
      </w:r>
      <w:r w:rsidR="006964A8" w:rsidRPr="0019197C">
        <w:rPr>
          <w:rFonts w:ascii="Times New Roman" w:hAnsi="Times New Roman" w:cs="Times New Roman"/>
          <w:sz w:val="28"/>
          <w:szCs w:val="28"/>
          <w:lang w:val="it-IT"/>
        </w:rPr>
        <w:t>nato attorno al</w:t>
      </w:r>
      <w:r w:rsidR="00221C5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samizdat: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lotta con il potere e le repressioni</w:t>
      </w:r>
      <w:r w:rsidR="00221C5E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le strategie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lastRenderedPageBreak/>
        <w:t xml:space="preserve">di </w:t>
      </w:r>
      <w:r w:rsidR="00D12B79" w:rsidRPr="0019197C">
        <w:rPr>
          <w:rFonts w:ascii="Times New Roman" w:hAnsi="Times New Roman" w:cs="Times New Roman"/>
          <w:sz w:val="28"/>
          <w:szCs w:val="28"/>
          <w:lang w:val="it-IT"/>
        </w:rPr>
        <w:t>raggiro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de</w:t>
      </w:r>
      <w:r w:rsidR="00DA15CE" w:rsidRPr="0019197C">
        <w:rPr>
          <w:rFonts w:ascii="Times New Roman" w:hAnsi="Times New Roman" w:cs="Times New Roman"/>
          <w:sz w:val="28"/>
          <w:szCs w:val="28"/>
          <w:lang w:val="it-IT"/>
        </w:rPr>
        <w:t>lla trasparenza n</w:t>
      </w:r>
      <w:r w:rsidR="00D12B79" w:rsidRPr="0019197C">
        <w:rPr>
          <w:rFonts w:ascii="Times New Roman" w:hAnsi="Times New Roman" w:cs="Times New Roman"/>
          <w:sz w:val="28"/>
          <w:szCs w:val="28"/>
          <w:lang w:val="it-IT"/>
        </w:rPr>
        <w:t>elle azioni del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potere</w:t>
      </w:r>
      <w:r w:rsidR="00D12B79" w:rsidRPr="0019197C">
        <w:rPr>
          <w:rFonts w:ascii="Times New Roman" w:hAnsi="Times New Roman" w:cs="Times New Roman"/>
          <w:sz w:val="28"/>
          <w:szCs w:val="28"/>
          <w:lang w:val="it-IT"/>
        </w:rPr>
        <w:t>, il tamizdat e il ruolo degli almanacchi e delle riviste.</w:t>
      </w:r>
    </w:p>
    <w:p w14:paraId="23406C7C" w14:textId="0B8F129D" w:rsidR="00DB24C4" w:rsidRPr="0019197C" w:rsidRDefault="00DB24C4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Su questi ultimi bisogna dire qualcosa a parte. Proprio le riviste strutturavano il samizdat, rappresentando i gruppi, le correnti ideolo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giche all’interno dell’intelligenc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j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 pro difesa diritti umani e artistica. Le riviste esistettero per decenni, l’organico delle redazioni cambiava a misura di quanti membri delle redazioni venivano mandati in galera. </w:t>
      </w:r>
    </w:p>
    <w:p w14:paraId="62F47C3B" w14:textId="04939D07" w:rsidR="003A649A" w:rsidRPr="0019197C" w:rsidRDefault="007E45FA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Nacquero riviste religiose, il 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Vestnik dell’RChD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(il Notiziario del movimento Russo cristiano democratico) riviste nazional-patriottiche (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il 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C72564" w:rsidRPr="0019197C">
        <w:rPr>
          <w:rFonts w:ascii="Times New Roman" w:hAnsi="Times New Roman" w:cs="Times New Roman"/>
          <w:sz w:val="28"/>
          <w:szCs w:val="28"/>
          <w:lang w:val="it-IT"/>
        </w:rPr>
        <w:t>Več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</w:t>
      </w:r>
      <w:r w:rsidR="00620F0C" w:rsidRPr="0019197C">
        <w:rPr>
          <w:rFonts w:ascii="Times New Roman" w:hAnsi="Times New Roman" w:cs="Times New Roman"/>
          <w:sz w:val="28"/>
          <w:szCs w:val="28"/>
          <w:lang w:val="it-IT"/>
        </w:rPr>
        <w:t>dal nome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620F0C" w:rsidRPr="0019197C">
        <w:rPr>
          <w:rFonts w:ascii="Times New Roman" w:hAnsi="Times New Roman" w:cs="Times New Roman"/>
          <w:sz w:val="28"/>
          <w:szCs w:val="28"/>
          <w:lang w:val="it-IT"/>
        </w:rPr>
        <w:t>del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>l’</w:t>
      </w:r>
      <w:r w:rsidR="00620F0C" w:rsidRPr="0019197C">
        <w:rPr>
          <w:rFonts w:ascii="Times New Roman" w:hAnsi="Times New Roman" w:cs="Times New Roman"/>
          <w:sz w:val="28"/>
          <w:szCs w:val="28"/>
          <w:lang w:val="it-IT"/>
        </w:rPr>
        <w:t>assemblea popolare n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>ell’</w:t>
      </w:r>
      <w:r w:rsidR="00620F0C" w:rsidRPr="0019197C">
        <w:rPr>
          <w:rFonts w:ascii="Times New Roman" w:hAnsi="Times New Roman" w:cs="Times New Roman"/>
          <w:sz w:val="28"/>
          <w:szCs w:val="28"/>
          <w:lang w:val="it-IT"/>
        </w:rPr>
        <w:t>antica R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>ussia). L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'U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nione sovietica era un paese ateo 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e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la religione era proibita</w:t>
      </w:r>
      <w:r w:rsidR="00EE622B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620F0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="00B432FC" w:rsidRPr="0019197C">
        <w:rPr>
          <w:rFonts w:ascii="Times New Roman" w:hAnsi="Times New Roman" w:cs="Times New Roman"/>
          <w:sz w:val="28"/>
          <w:szCs w:val="28"/>
          <w:lang w:val="it-IT"/>
        </w:rPr>
        <w:t>Jurij Galanskov pubblicava</w:t>
      </w:r>
      <w:r w:rsidR="003A649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“Feniks”</w:t>
      </w:r>
      <w:r w:rsidR="00B432FC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7A16C896" w14:textId="7A7D2F8E" w:rsidR="00640CEC" w:rsidRPr="0019197C" w:rsidRDefault="00620F0C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Un altro polo era costituito dalle riviste che propendevano per un orientamento liberale (</w:t>
      </w:r>
      <w:r w:rsidR="00B432FC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Poiski</w:t>
      </w:r>
      <w:r w:rsidR="00B432FC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, Ricerche). Un importante polo 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propriamente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estetic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>o era costituito d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alle riviste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“Č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>asy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(Le ore) e 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>A-JA</w:t>
      </w:r>
      <w:r w:rsidR="00F10DFE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(A-Z)</w:t>
      </w:r>
      <w:r w:rsidR="0053491D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560CF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questo titolo troviamo la prima e l’ultima lettera dell’alfabeto, cioè la rivista in un certo senso avanzava delle pretese ad una propria lingua. </w:t>
      </w:r>
      <w:r w:rsidR="003A649A" w:rsidRPr="0019197C">
        <w:rPr>
          <w:rFonts w:ascii="Times New Roman" w:hAnsi="Times New Roman" w:cs="Times New Roman"/>
          <w:sz w:val="28"/>
          <w:szCs w:val="28"/>
          <w:lang w:val="it-IT"/>
        </w:rPr>
        <w:t>C’era poi il “Mitin ž</w:t>
      </w:r>
      <w:r w:rsidR="0053491D" w:rsidRPr="0019197C">
        <w:rPr>
          <w:rFonts w:ascii="Times New Roman" w:hAnsi="Times New Roman" w:cs="Times New Roman"/>
          <w:sz w:val="28"/>
          <w:szCs w:val="28"/>
          <w:lang w:val="it-IT"/>
        </w:rPr>
        <w:t>urnal</w:t>
      </w:r>
      <w:r w:rsidR="003A649A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53491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(La rivista di Mitja, da</w:t>
      </w:r>
      <w:r w:rsidR="0007207B" w:rsidRPr="0019197C">
        <w:rPr>
          <w:rFonts w:ascii="Times New Roman" w:hAnsi="Times New Roman" w:cs="Times New Roman"/>
          <w:sz w:val="28"/>
          <w:szCs w:val="28"/>
          <w:lang w:val="it-IT"/>
        </w:rPr>
        <w:t>l nome del fondatore</w:t>
      </w:r>
      <w:r w:rsidR="0053491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Dmitrij </w:t>
      </w:r>
      <w:r w:rsidR="003A649A" w:rsidRPr="0019197C">
        <w:rPr>
          <w:rFonts w:ascii="Times New Roman" w:hAnsi="Times New Roman" w:cs="Times New Roman"/>
          <w:sz w:val="28"/>
          <w:szCs w:val="28"/>
          <w:lang w:val="it-IT"/>
        </w:rPr>
        <w:t>Volč</w:t>
      </w:r>
      <w:r w:rsidR="0007207B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ek) </w:t>
      </w:r>
      <w:r w:rsidR="00B432F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che già nel 1985 era </w:t>
      </w:r>
      <w:r w:rsidR="0007207B" w:rsidRPr="0019197C">
        <w:rPr>
          <w:rFonts w:ascii="Times New Roman" w:hAnsi="Times New Roman" w:cs="Times New Roman"/>
          <w:sz w:val="28"/>
          <w:szCs w:val="28"/>
          <w:lang w:val="it-IT"/>
        </w:rPr>
        <w:t>orientato sul postmodernismo.</w:t>
      </w:r>
    </w:p>
    <w:p w14:paraId="21EBE075" w14:textId="227C6FAB" w:rsidR="005909FD" w:rsidRPr="0019197C" w:rsidRDefault="005909FD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Nacquero i centri geografici, e al contempo ideo</w:t>
      </w:r>
      <w:r w:rsidR="002A6C4C" w:rsidRPr="0019197C">
        <w:rPr>
          <w:rFonts w:ascii="Times New Roman" w:hAnsi="Times New Roman" w:cs="Times New Roman"/>
          <w:sz w:val="28"/>
          <w:szCs w:val="28"/>
          <w:lang w:val="it-IT"/>
        </w:rPr>
        <w:t>logico-estetici, del samizdat: 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Pietroburgo la rivista “37” </w:t>
      </w:r>
      <w:r w:rsidR="002A6C4C" w:rsidRPr="0019197C">
        <w:rPr>
          <w:rFonts w:ascii="Times New Roman" w:hAnsi="Times New Roman" w:cs="Times New Roman"/>
          <w:sz w:val="28"/>
          <w:szCs w:val="28"/>
          <w:lang w:val="it-IT"/>
        </w:rPr>
        <w:t>seguiva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tradizione mo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>dernista del Secolo d’argento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, ristampava Achmatova, Mandelš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tam e Gumilev dalle edizioni prerivoluzionarie e straniere, creando su queste basi una propria poetica. A Mosca la rivista 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>Moskovskoe Vremja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(Il tempo di Mosca) rendeva attuali le tradizioni dell’ava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nguardia russa, 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>di Chlebnikov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 del gruppo OBERIU (Unione dell’Arte reale)</w:t>
      </w:r>
      <w:r w:rsidR="00117E4D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</w:p>
    <w:p w14:paraId="42E3EB0B" w14:textId="5720C154" w:rsidR="00705EB0" w:rsidRPr="0019197C" w:rsidRDefault="00705EB0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In queste riviste venivano pubblicate non soltanto prosa e poesia ma anche articoli filosofici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</w:t>
      </w:r>
      <w:r w:rsidR="0066661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 storia dell’arte. Si venne a formare cioè una </w:t>
      </w:r>
      <w:r w:rsidR="006F042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seconda </w:t>
      </w:r>
      <w:r w:rsidR="0066661C" w:rsidRPr="0019197C">
        <w:rPr>
          <w:rFonts w:ascii="Times New Roman" w:hAnsi="Times New Roman" w:cs="Times New Roman"/>
          <w:sz w:val="28"/>
          <w:szCs w:val="28"/>
          <w:lang w:val="it-IT"/>
        </w:rPr>
        <w:t>cultura non ufficiale</w:t>
      </w:r>
      <w:r w:rsidR="006F042C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66661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un mondo separato con le proprie </w:t>
      </w:r>
      <w:r w:rsidR="006F042C" w:rsidRPr="0019197C">
        <w:rPr>
          <w:rFonts w:ascii="Times New Roman" w:hAnsi="Times New Roman" w:cs="Times New Roman"/>
          <w:sz w:val="28"/>
          <w:szCs w:val="28"/>
          <w:lang w:val="it-IT"/>
        </w:rPr>
        <w:t>istituzioni, idee, forme e opinion leader…</w:t>
      </w:r>
    </w:p>
    <w:p w14:paraId="2CFB3419" w14:textId="1EA5AA48" w:rsidR="00DA6A33" w:rsidRPr="0019197C" w:rsidRDefault="003C3AA5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Le r</w:t>
      </w:r>
      <w:r w:rsidR="0067710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iviste uscivano dalle profondità dei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gruppi,</w:t>
      </w:r>
      <w:r w:rsidR="0067710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spesso questi ultimi erano composti da pittori 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e </w:t>
      </w:r>
      <w:r w:rsidR="0067710F" w:rsidRPr="0019197C">
        <w:rPr>
          <w:rFonts w:ascii="Times New Roman" w:hAnsi="Times New Roman" w:cs="Times New Roman"/>
          <w:sz w:val="28"/>
          <w:szCs w:val="28"/>
          <w:lang w:val="it-IT"/>
        </w:rPr>
        <w:t>letterati insieme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67710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come nella scuola di Lianozovo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67710F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dal nome di una fermata ferroviaria vicino a Mosca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. In una parola il samizdat era</w:t>
      </w:r>
      <w:r w:rsidR="0028335D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come Castalia, una fonte però circondata</w:t>
      </w:r>
      <w:r w:rsidR="0053084A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da organi di vigilanza e con la paura delle repressioni. La </w:t>
      </w:r>
      <w:r w:rsidR="0053084A" w:rsidRPr="0019197C">
        <w:rPr>
          <w:rFonts w:ascii="Times New Roman" w:hAnsi="Times New Roman" w:cs="Times New Roman"/>
          <w:sz w:val="28"/>
          <w:szCs w:val="28"/>
          <w:lang w:val="it-IT"/>
        </w:rPr>
        <w:lastRenderedPageBreak/>
        <w:t>poetessa Olga Sedakova tra l’altro ha affermato che l’underground non è una seconda cultura bensì la prima, vera, autentica cultura a differenza di quella ufficiale sovietica.</w:t>
      </w:r>
    </w:p>
    <w:p w14:paraId="796E6D3E" w14:textId="4264F9C0" w:rsidR="00B80070" w:rsidRPr="0019197C" w:rsidRDefault="00435665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Come storico della </w:t>
      </w:r>
      <w:r w:rsidR="006B5C30" w:rsidRPr="0019197C">
        <w:rPr>
          <w:rFonts w:ascii="Times New Roman" w:hAnsi="Times New Roman" w:cs="Times New Roman"/>
          <w:sz w:val="28"/>
          <w:szCs w:val="28"/>
          <w:lang w:val="it-IT"/>
        </w:rPr>
        <w:t>letteratura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posso testimoniare che il samizdat garantì alla letteratura russa uno sviluppo organico.</w:t>
      </w:r>
      <w:r w:rsidR="009D56F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 Le discussioni tra gli autori 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>del samizdat</w:t>
      </w:r>
      <w:r w:rsidR="009D56F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più tardi si trasferiranno nelle polemiche dei giornali 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legali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come il 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>Novyj Mir</w:t>
      </w:r>
      <w:r w:rsidR="009A5D9C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E03C22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(Mondo Nuovo, liberale) e “Naš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Sovremennik</w:t>
      </w:r>
      <w:r w:rsidR="00E03C22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(Il nostro contemporaneo, nazional-patriottico)</w:t>
      </w:r>
      <w:r w:rsidR="001E57D0" w:rsidRPr="0019197C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In samiz</w:t>
      </w:r>
      <w:r w:rsidR="001E57D0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dat è stata creata, pubblicata 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la miglior letteratura russa della seconda </w:t>
      </w:r>
      <w:r w:rsidR="00E03C22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metà del XX secolo: </w:t>
      </w:r>
      <w:r w:rsidR="00E03C22" w:rsidRPr="0019197C">
        <w:rPr>
          <w:rFonts w:ascii="Times New Roman" w:hAnsi="Times New Roman" w:cs="Times New Roman"/>
          <w:i/>
          <w:sz w:val="28"/>
          <w:szCs w:val="28"/>
          <w:lang w:val="it-IT"/>
        </w:rPr>
        <w:t>Mosca-Petuš</w:t>
      </w:r>
      <w:r w:rsidR="001347D7" w:rsidRPr="0019197C">
        <w:rPr>
          <w:rFonts w:ascii="Times New Roman" w:hAnsi="Times New Roman" w:cs="Times New Roman"/>
          <w:i/>
          <w:sz w:val="28"/>
          <w:szCs w:val="28"/>
          <w:lang w:val="it-IT"/>
        </w:rPr>
        <w:t>ki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 Venedikt Erofeev, l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a prosa di Saš</w:t>
      </w:r>
      <w:r w:rsidR="001347D7" w:rsidRPr="0019197C">
        <w:rPr>
          <w:rFonts w:ascii="Times New Roman" w:hAnsi="Times New Roman" w:cs="Times New Roman"/>
          <w:sz w:val="28"/>
          <w:szCs w:val="28"/>
          <w:lang w:val="it-IT"/>
        </w:rPr>
        <w:t>a Sokolov, Georgij Vladimov, Jurij Mamleev e altri.</w:t>
      </w:r>
    </w:p>
    <w:p w14:paraId="35CB516D" w14:textId="33057143" w:rsidR="00187C06" w:rsidRPr="0019197C" w:rsidRDefault="00187C06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Gradatamente gli scrittori smisero di avere paura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elaborarono una nuova estetica. L’almanacco samizdat 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Metropol’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del 1979 (</w:t>
      </w:r>
      <w:r w:rsidR="000E7D77" w:rsidRPr="0019197C">
        <w:rPr>
          <w:rFonts w:ascii="Times New Roman" w:hAnsi="Times New Roman" w:cs="Times New Roman"/>
          <w:sz w:val="28"/>
          <w:szCs w:val="28"/>
          <w:lang w:val="it-IT"/>
        </w:rPr>
        <w:t>nel titolo ritroviamo sia il metro, l’underground, sia la polis, la città)</w:t>
      </w:r>
      <w:r w:rsidR="00D96D92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615E9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aveva un aspetto bizzarro: le pagine erano marmorizzate e legate con lacci da scarpe. 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>Ciò</w:t>
      </w:r>
      <w:r w:rsidR="00BA7C4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dimostrava l’ampiezza di concezioni estetiche di un almanacco non sottoposto a censura.</w:t>
      </w:r>
    </w:p>
    <w:p w14:paraId="527E0584" w14:textId="72D6E8C9" w:rsidR="00C541F7" w:rsidRPr="0019197C" w:rsidRDefault="00C541F7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Venne fissata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come diremmo oggi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presentazione dell'almanacco 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>(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le voci si 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>erano diffuse in tutta M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osca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>) tuttavia all’ora stabilit</w:t>
      </w:r>
      <w:r w:rsidR="002B3DA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a 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>al caffè Lira (oggi lì</w:t>
      </w:r>
      <w:r w:rsidR="00EE198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c’è un Mac Donald)</w:t>
      </w:r>
      <w:r w:rsidR="002B3DA6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comunicarono </w:t>
      </w:r>
      <w:r w:rsidR="00310B88" w:rsidRPr="0019197C">
        <w:rPr>
          <w:rFonts w:ascii="Times New Roman" w:hAnsi="Times New Roman" w:cs="Times New Roman"/>
          <w:sz w:val="28"/>
          <w:szCs w:val="28"/>
          <w:lang w:val="it-IT"/>
        </w:rPr>
        <w:t>in gran velocità che avrebbe avuto luogo un’operazione di disinfestazione per la lotta contro gli insetti. L’almanacco uscì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="00310B8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non venne messo in prigione nessuno ma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alcuni degli autori, come Aksenov,</w:t>
      </w:r>
      <w:r w:rsidR="00310B8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emigrarono, e la carriera letteraria dei </w:t>
      </w:r>
      <w:r w:rsidR="00310B8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più giovani 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(Popov) 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>venne bloccata.</w:t>
      </w:r>
      <w:r w:rsidR="00310B8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</w:p>
    <w:p w14:paraId="71186378" w14:textId="1225406F" w:rsidR="001737FE" w:rsidRPr="0019197C" w:rsidRDefault="00C7293F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È i</w:t>
      </w:r>
      <w:bookmarkStart w:id="0" w:name="_GoBack"/>
      <w:bookmarkEnd w:id="0"/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mportante sottolineare che il samizdat esistette non soltanto nelle capitali. Tutti fummo presi dall’aspirazione di fare noi stessi qualcosa di creativo. Apposta per voi ho chiesto al prosatore e drammaturgo Anatolij Korolev (che tra l’altro ha vinto il premio italiano città di Penne) di mandarmi i materiali che si sono conservati della rivista 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>Az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1737FE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CF5B91" w:rsidRPr="0019197C">
        <w:rPr>
          <w:rFonts w:ascii="Times New Roman" w:hAnsi="Times New Roman" w:cs="Times New Roman"/>
          <w:sz w:val="28"/>
          <w:szCs w:val="28"/>
          <w:lang w:val="it-IT"/>
        </w:rPr>
        <w:t>(io in slavo ecclesiastico antico e A, prima lettera dell’alfabeto) che uscì alla facoltà di lettere dell’Università di Perm’</w:t>
      </w:r>
      <w:r w:rsidR="000F4CA3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nel 1965.</w:t>
      </w:r>
    </w:p>
    <w:p w14:paraId="44529861" w14:textId="53C971F9" w:rsidR="0039417B" w:rsidRPr="0019197C" w:rsidRDefault="0039417B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Questo è un disegno di Korolev. Si vede che era appassionato di Picasso e </w:t>
      </w:r>
      <w:r w:rsidR="00620371" w:rsidRPr="0019197C">
        <w:rPr>
          <w:rFonts w:ascii="Times New Roman" w:hAnsi="Times New Roman" w:cs="Times New Roman"/>
          <w:sz w:val="28"/>
          <w:szCs w:val="28"/>
          <w:lang w:val="it-IT"/>
        </w:rPr>
        <w:t>ri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trovava le riproduzioni in album rari. Nel disegno tra</w:t>
      </w:r>
      <w:r w:rsidR="0062037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l’altro è rappresentato un compagno di corso e membro della redazione di 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“</w:t>
      </w:r>
      <w:r w:rsidR="00620371" w:rsidRPr="0019197C">
        <w:rPr>
          <w:rFonts w:ascii="Times New Roman" w:hAnsi="Times New Roman" w:cs="Times New Roman"/>
          <w:sz w:val="28"/>
          <w:szCs w:val="28"/>
          <w:lang w:val="it-IT"/>
        </w:rPr>
        <w:t>Az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”</w:t>
      </w:r>
      <w:r w:rsidR="0062037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che oggi è probabilmente il miglior pr</w:t>
      </w:r>
      <w:r w:rsidR="00894323" w:rsidRPr="0019197C">
        <w:rPr>
          <w:rFonts w:ascii="Times New Roman" w:hAnsi="Times New Roman" w:cs="Times New Roman"/>
          <w:sz w:val="28"/>
          <w:szCs w:val="28"/>
          <w:lang w:val="it-IT"/>
        </w:rPr>
        <w:t>osatore della Russia: Leonid Juzefovič</w:t>
      </w:r>
      <w:r w:rsidR="00620371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</w:p>
    <w:p w14:paraId="55F62F21" w14:textId="31D0713C" w:rsidR="002E7697" w:rsidRPr="0019197C" w:rsidRDefault="002E7697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lastRenderedPageBreak/>
        <w:t>Quando iniziò</w:t>
      </w:r>
      <w:r w:rsidR="0019197C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la perestrojka nel 1985, Gorbač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>ev annunciò la glasnost', la trasparenza</w:t>
      </w:r>
      <w:r w:rsidR="0019197C" w:rsidRPr="0019197C">
        <w:rPr>
          <w:rFonts w:ascii="Times New Roman" w:hAnsi="Times New Roman" w:cs="Times New Roman"/>
          <w:sz w:val="28"/>
          <w:szCs w:val="28"/>
          <w:lang w:val="it-IT"/>
        </w:rPr>
        <w:t>,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come uno degli slogan principali. La trasparenza è proprio ciò che richiedevano i primi attivisti per i diritti umani</w:t>
      </w:r>
      <w:r w:rsidR="00E741FA" w:rsidRPr="0019197C">
        <w:rPr>
          <w:rFonts w:ascii="Times New Roman" w:hAnsi="Times New Roman" w:cs="Times New Roman"/>
          <w:sz w:val="28"/>
          <w:szCs w:val="28"/>
          <w:lang w:val="it-IT"/>
        </w:rPr>
        <w:t>, i dissidenti e rappresenta quello a cui miravano le prime riviste del Samizdat.</w:t>
      </w:r>
    </w:p>
    <w:p w14:paraId="0398479C" w14:textId="1E362E01" w:rsidR="00E741FA" w:rsidRPr="0019197C" w:rsidRDefault="00E741FA" w:rsidP="0019197C">
      <w:pPr>
        <w:pStyle w:val="Paragrafoelenco"/>
        <w:spacing w:line="360" w:lineRule="auto"/>
        <w:ind w:left="0" w:firstLine="567"/>
        <w:jc w:val="both"/>
        <w:rPr>
          <w:rFonts w:ascii="Times New Roman" w:hAnsi="Times New Roman" w:cs="Times New Roman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Quale è il destino del samizdat oggi? Molti autori sono diventati dei classici, la maggior parte è emigrata. Vengono pubblicate molte antologie del samizdat che è diventato oggetto di studio accademico. E noi siamo tutti grati a Memorial che </w:t>
      </w:r>
      <w:r w:rsidR="00A268F8" w:rsidRPr="0019197C">
        <w:rPr>
          <w:rFonts w:ascii="Times New Roman" w:hAnsi="Times New Roman" w:cs="Times New Roman"/>
          <w:sz w:val="28"/>
          <w:szCs w:val="28"/>
          <w:lang w:val="it-IT"/>
        </w:rPr>
        <w:t>contribuisce</w:t>
      </w:r>
      <w:r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fattivamente</w:t>
      </w:r>
      <w:r w:rsidR="00A268F8" w:rsidRPr="0019197C">
        <w:rPr>
          <w:rFonts w:ascii="Times New Roman" w:hAnsi="Times New Roman" w:cs="Times New Roman"/>
          <w:sz w:val="28"/>
          <w:szCs w:val="28"/>
          <w:lang w:val="it-IT"/>
        </w:rPr>
        <w:t xml:space="preserve"> a conservare la memoria di questo fenomeno unico della cultura russa.</w:t>
      </w:r>
    </w:p>
    <w:p w14:paraId="1431ADF3" w14:textId="59BB12E8" w:rsidR="00443410" w:rsidRPr="0019197C" w:rsidRDefault="00443410" w:rsidP="0019197C">
      <w:pPr>
        <w:pStyle w:val="Paragrafoelenco"/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97C">
        <w:rPr>
          <w:rFonts w:ascii="Times New Roman" w:hAnsi="Times New Roman" w:cs="Times New Roman"/>
          <w:lang w:val="it-IT"/>
        </w:rPr>
        <w:br/>
      </w:r>
      <w:r w:rsidR="0019197C" w:rsidRPr="0019197C">
        <w:rPr>
          <w:rFonts w:ascii="Times New Roman" w:hAnsi="Times New Roman" w:cs="Times New Roman"/>
          <w:b/>
          <w:sz w:val="28"/>
          <w:szCs w:val="28"/>
        </w:rPr>
        <w:t>Marina Abaševa</w:t>
      </w:r>
    </w:p>
    <w:p w14:paraId="18539117" w14:textId="77777777" w:rsidR="0019197C" w:rsidRPr="0019197C" w:rsidRDefault="0019197C" w:rsidP="0019197C">
      <w:pPr>
        <w:pStyle w:val="Paragrafoelenco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D143D7" w14:textId="7A11CF88" w:rsidR="0019197C" w:rsidRPr="0019197C" w:rsidRDefault="0019197C" w:rsidP="0019197C">
      <w:pPr>
        <w:pStyle w:val="Paragrafoelenco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19197C">
        <w:rPr>
          <w:rFonts w:ascii="Times New Roman" w:hAnsi="Times New Roman" w:cs="Times New Roman"/>
          <w:sz w:val="28"/>
          <w:szCs w:val="28"/>
          <w:lang w:val="it-IT"/>
        </w:rPr>
        <w:t>Traduzione dal russo di Donatella Possamai</w:t>
      </w:r>
    </w:p>
    <w:p w14:paraId="5A6B196B" w14:textId="77777777" w:rsidR="0019197C" w:rsidRPr="0019197C" w:rsidRDefault="0019197C" w:rsidP="0019197C">
      <w:pPr>
        <w:pStyle w:val="Paragrafoelenco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sectPr w:rsidR="0019197C" w:rsidRPr="0019197C" w:rsidSect="001919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94B56" w14:textId="77777777" w:rsidR="00B84C8C" w:rsidRDefault="00B84C8C" w:rsidP="00565D28">
      <w:pPr>
        <w:spacing w:after="0" w:line="240" w:lineRule="auto"/>
      </w:pPr>
      <w:r>
        <w:separator/>
      </w:r>
    </w:p>
  </w:endnote>
  <w:endnote w:type="continuationSeparator" w:id="0">
    <w:p w14:paraId="57C65187" w14:textId="77777777" w:rsidR="00B84C8C" w:rsidRDefault="00B84C8C" w:rsidP="00565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EA97" w14:textId="77777777" w:rsidR="00B84C8C" w:rsidRDefault="00B84C8C" w:rsidP="00565D28">
      <w:pPr>
        <w:spacing w:after="0" w:line="240" w:lineRule="auto"/>
      </w:pPr>
      <w:r>
        <w:separator/>
      </w:r>
    </w:p>
  </w:footnote>
  <w:footnote w:type="continuationSeparator" w:id="0">
    <w:p w14:paraId="12DEAB8F" w14:textId="77777777" w:rsidR="00B84C8C" w:rsidRDefault="00B84C8C" w:rsidP="00565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B4368A"/>
    <w:multiLevelType w:val="hybridMultilevel"/>
    <w:tmpl w:val="1278D5C4"/>
    <w:lvl w:ilvl="0" w:tplc="6B4E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E84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54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0EA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A4C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9A2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9A1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EAB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03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E0D1282"/>
    <w:multiLevelType w:val="hybridMultilevel"/>
    <w:tmpl w:val="FD4C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6528D"/>
    <w:multiLevelType w:val="hybridMultilevel"/>
    <w:tmpl w:val="70A8662A"/>
    <w:lvl w:ilvl="0" w:tplc="F63AB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4A5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E29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FAF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8F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FA2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0C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4E7E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C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E3"/>
    <w:rsid w:val="0001672D"/>
    <w:rsid w:val="000502CD"/>
    <w:rsid w:val="000647C8"/>
    <w:rsid w:val="0007207B"/>
    <w:rsid w:val="00074566"/>
    <w:rsid w:val="00076E5F"/>
    <w:rsid w:val="000E657A"/>
    <w:rsid w:val="000E7D77"/>
    <w:rsid w:val="000F4CA3"/>
    <w:rsid w:val="0010001C"/>
    <w:rsid w:val="00113E0E"/>
    <w:rsid w:val="00117578"/>
    <w:rsid w:val="00117E4D"/>
    <w:rsid w:val="0012443C"/>
    <w:rsid w:val="001256F9"/>
    <w:rsid w:val="001347D7"/>
    <w:rsid w:val="0014758C"/>
    <w:rsid w:val="001511A4"/>
    <w:rsid w:val="00151DB3"/>
    <w:rsid w:val="00171D26"/>
    <w:rsid w:val="001737FE"/>
    <w:rsid w:val="00187C06"/>
    <w:rsid w:val="0019197C"/>
    <w:rsid w:val="0019535B"/>
    <w:rsid w:val="00196F5A"/>
    <w:rsid w:val="001B491C"/>
    <w:rsid w:val="001C2D01"/>
    <w:rsid w:val="001C56DA"/>
    <w:rsid w:val="001E38AC"/>
    <w:rsid w:val="001E493B"/>
    <w:rsid w:val="001E57D0"/>
    <w:rsid w:val="001E5C79"/>
    <w:rsid w:val="001E628C"/>
    <w:rsid w:val="001F43D3"/>
    <w:rsid w:val="00221C5E"/>
    <w:rsid w:val="00224162"/>
    <w:rsid w:val="002414F1"/>
    <w:rsid w:val="002429D3"/>
    <w:rsid w:val="002512BE"/>
    <w:rsid w:val="00262DA5"/>
    <w:rsid w:val="00267587"/>
    <w:rsid w:val="0028335D"/>
    <w:rsid w:val="00292D76"/>
    <w:rsid w:val="00296C76"/>
    <w:rsid w:val="002A6C4C"/>
    <w:rsid w:val="002A6FE3"/>
    <w:rsid w:val="002A7FD9"/>
    <w:rsid w:val="002B3DA6"/>
    <w:rsid w:val="002B4C83"/>
    <w:rsid w:val="002E3F06"/>
    <w:rsid w:val="002E7697"/>
    <w:rsid w:val="00310B88"/>
    <w:rsid w:val="00310E1F"/>
    <w:rsid w:val="00313211"/>
    <w:rsid w:val="00382D3A"/>
    <w:rsid w:val="0039417B"/>
    <w:rsid w:val="003A649A"/>
    <w:rsid w:val="003B7667"/>
    <w:rsid w:val="003C3AA5"/>
    <w:rsid w:val="003C3D9B"/>
    <w:rsid w:val="003F6907"/>
    <w:rsid w:val="00421C34"/>
    <w:rsid w:val="00423EDD"/>
    <w:rsid w:val="00435665"/>
    <w:rsid w:val="00435A50"/>
    <w:rsid w:val="004415B5"/>
    <w:rsid w:val="00441B25"/>
    <w:rsid w:val="00443410"/>
    <w:rsid w:val="00453995"/>
    <w:rsid w:val="0046652C"/>
    <w:rsid w:val="00472410"/>
    <w:rsid w:val="0048086E"/>
    <w:rsid w:val="00485FDF"/>
    <w:rsid w:val="00487558"/>
    <w:rsid w:val="004D3402"/>
    <w:rsid w:val="004F7703"/>
    <w:rsid w:val="005168C9"/>
    <w:rsid w:val="00524BD4"/>
    <w:rsid w:val="00527262"/>
    <w:rsid w:val="0053084A"/>
    <w:rsid w:val="0053311B"/>
    <w:rsid w:val="0053491D"/>
    <w:rsid w:val="00560CFA"/>
    <w:rsid w:val="00565D28"/>
    <w:rsid w:val="005909FD"/>
    <w:rsid w:val="0059165B"/>
    <w:rsid w:val="005A5B91"/>
    <w:rsid w:val="005A7D09"/>
    <w:rsid w:val="005B20D7"/>
    <w:rsid w:val="005E5283"/>
    <w:rsid w:val="00620371"/>
    <w:rsid w:val="00620F0C"/>
    <w:rsid w:val="006216DF"/>
    <w:rsid w:val="00640CEC"/>
    <w:rsid w:val="006418EC"/>
    <w:rsid w:val="00665F72"/>
    <w:rsid w:val="0066661C"/>
    <w:rsid w:val="0067710F"/>
    <w:rsid w:val="006879BC"/>
    <w:rsid w:val="006964A8"/>
    <w:rsid w:val="006A1804"/>
    <w:rsid w:val="006B2696"/>
    <w:rsid w:val="006B5C30"/>
    <w:rsid w:val="006D7A58"/>
    <w:rsid w:val="006E6BF9"/>
    <w:rsid w:val="006F042C"/>
    <w:rsid w:val="006F051C"/>
    <w:rsid w:val="006F3B02"/>
    <w:rsid w:val="00705EB0"/>
    <w:rsid w:val="0072070E"/>
    <w:rsid w:val="00754019"/>
    <w:rsid w:val="0076094E"/>
    <w:rsid w:val="007721F2"/>
    <w:rsid w:val="007A3449"/>
    <w:rsid w:val="007B25CF"/>
    <w:rsid w:val="007B4B18"/>
    <w:rsid w:val="007E45FA"/>
    <w:rsid w:val="007E6212"/>
    <w:rsid w:val="0083443C"/>
    <w:rsid w:val="00854A2F"/>
    <w:rsid w:val="00894323"/>
    <w:rsid w:val="008A3A25"/>
    <w:rsid w:val="008B247F"/>
    <w:rsid w:val="008D38C5"/>
    <w:rsid w:val="008D7BE3"/>
    <w:rsid w:val="00904591"/>
    <w:rsid w:val="00946612"/>
    <w:rsid w:val="00952643"/>
    <w:rsid w:val="00956E1F"/>
    <w:rsid w:val="00962BEE"/>
    <w:rsid w:val="009968E7"/>
    <w:rsid w:val="009A5D9C"/>
    <w:rsid w:val="009B17E7"/>
    <w:rsid w:val="009B7F46"/>
    <w:rsid w:val="009D5109"/>
    <w:rsid w:val="009D56F8"/>
    <w:rsid w:val="009D5911"/>
    <w:rsid w:val="009E467E"/>
    <w:rsid w:val="009F3DE1"/>
    <w:rsid w:val="009F47C6"/>
    <w:rsid w:val="009F6DE1"/>
    <w:rsid w:val="00A2095F"/>
    <w:rsid w:val="00A268F8"/>
    <w:rsid w:val="00A50C78"/>
    <w:rsid w:val="00A60D0B"/>
    <w:rsid w:val="00AA044A"/>
    <w:rsid w:val="00AB2769"/>
    <w:rsid w:val="00AD5E0B"/>
    <w:rsid w:val="00AE04FC"/>
    <w:rsid w:val="00B13833"/>
    <w:rsid w:val="00B13F6B"/>
    <w:rsid w:val="00B16626"/>
    <w:rsid w:val="00B207DE"/>
    <w:rsid w:val="00B25CB3"/>
    <w:rsid w:val="00B32526"/>
    <w:rsid w:val="00B37300"/>
    <w:rsid w:val="00B432FC"/>
    <w:rsid w:val="00B5333A"/>
    <w:rsid w:val="00B70048"/>
    <w:rsid w:val="00B80070"/>
    <w:rsid w:val="00B84C8C"/>
    <w:rsid w:val="00BA7C43"/>
    <w:rsid w:val="00BB045D"/>
    <w:rsid w:val="00BF1F7E"/>
    <w:rsid w:val="00C05605"/>
    <w:rsid w:val="00C05CDE"/>
    <w:rsid w:val="00C32DDD"/>
    <w:rsid w:val="00C356FB"/>
    <w:rsid w:val="00C4618C"/>
    <w:rsid w:val="00C541F7"/>
    <w:rsid w:val="00C611E1"/>
    <w:rsid w:val="00C615E9"/>
    <w:rsid w:val="00C72564"/>
    <w:rsid w:val="00C7293F"/>
    <w:rsid w:val="00C959A9"/>
    <w:rsid w:val="00C964B1"/>
    <w:rsid w:val="00CD2330"/>
    <w:rsid w:val="00CF3662"/>
    <w:rsid w:val="00CF5B91"/>
    <w:rsid w:val="00D12B79"/>
    <w:rsid w:val="00D26B37"/>
    <w:rsid w:val="00D27452"/>
    <w:rsid w:val="00D31F18"/>
    <w:rsid w:val="00D43DE6"/>
    <w:rsid w:val="00D44A21"/>
    <w:rsid w:val="00D60ACF"/>
    <w:rsid w:val="00D60FB6"/>
    <w:rsid w:val="00D771BB"/>
    <w:rsid w:val="00D94334"/>
    <w:rsid w:val="00D96D92"/>
    <w:rsid w:val="00DA1264"/>
    <w:rsid w:val="00DA15CE"/>
    <w:rsid w:val="00DA6A33"/>
    <w:rsid w:val="00DB24C4"/>
    <w:rsid w:val="00DC628A"/>
    <w:rsid w:val="00DE57EE"/>
    <w:rsid w:val="00E03C22"/>
    <w:rsid w:val="00E03D25"/>
    <w:rsid w:val="00E27B9A"/>
    <w:rsid w:val="00E37771"/>
    <w:rsid w:val="00E741FA"/>
    <w:rsid w:val="00EE1988"/>
    <w:rsid w:val="00EE622B"/>
    <w:rsid w:val="00EF292E"/>
    <w:rsid w:val="00F078D0"/>
    <w:rsid w:val="00F10DFE"/>
    <w:rsid w:val="00F147CF"/>
    <w:rsid w:val="00F60677"/>
    <w:rsid w:val="00F7434D"/>
    <w:rsid w:val="00F92276"/>
    <w:rsid w:val="00F96C9F"/>
    <w:rsid w:val="00FA3390"/>
    <w:rsid w:val="00FA4565"/>
    <w:rsid w:val="00FC07B1"/>
    <w:rsid w:val="00FC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CF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27B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FE3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52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65D2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65D2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65D28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44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18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917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20CBB4-66A4-A84C-92B3-A1FDF848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2137</Words>
  <Characters>12181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Donatella Possamai</cp:lastModifiedBy>
  <cp:revision>17</cp:revision>
  <dcterms:created xsi:type="dcterms:W3CDTF">2017-10-10T09:49:00Z</dcterms:created>
  <dcterms:modified xsi:type="dcterms:W3CDTF">2017-10-19T16:41:00Z</dcterms:modified>
</cp:coreProperties>
</file>